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75"/>
        <w:rPr>
          <w:rFonts w:ascii="Times New Roman"/>
          <w:sz w:val="32"/>
        </w:rPr>
      </w:pPr>
    </w:p>
    <w:p>
      <w:pPr>
        <w:pStyle w:val="Title"/>
        <w:spacing w:line="237" w:lineRule="auto"/>
      </w:pPr>
      <w:r>
        <w:rPr/>
        <w:t>INFORME</w:t>
      </w:r>
      <w:r>
        <w:rPr>
          <w:spacing w:val="-16"/>
        </w:rPr>
        <w:t> </w:t>
      </w:r>
      <w:r>
        <w:rPr/>
        <w:t>ESPECIAL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AUDITORÍA </w:t>
      </w:r>
      <w:r>
        <w:rPr>
          <w:spacing w:val="-4"/>
        </w:rPr>
        <w:t>INDEPENDIENTE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1"/>
        </w:rPr>
        <w:t> </w:t>
      </w:r>
      <w:r>
        <w:rPr>
          <w:spacing w:val="-4"/>
        </w:rPr>
        <w:t>ESTADOS</w:t>
      </w:r>
      <w:r>
        <w:rPr>
          <w:spacing w:val="-21"/>
        </w:rPr>
        <w:t> </w:t>
      </w:r>
      <w:r>
        <w:rPr>
          <w:spacing w:val="-4"/>
        </w:rPr>
        <w:t>FINANCIEROS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7"/>
        <w:rPr>
          <w:sz w:val="32"/>
        </w:rPr>
      </w:pPr>
    </w:p>
    <w:p>
      <w:pPr>
        <w:pStyle w:val="BodyText"/>
        <w:ind w:left="142"/>
        <w:jc w:val="both"/>
      </w:pP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Junta</w:t>
      </w:r>
      <w:r>
        <w:rPr>
          <w:spacing w:val="-13"/>
        </w:rPr>
        <w:t> </w:t>
      </w:r>
      <w:r>
        <w:rPr>
          <w:spacing w:val="-4"/>
        </w:rPr>
        <w:t>Directiva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Asociación</w:t>
      </w:r>
      <w:r>
        <w:rPr>
          <w:spacing w:val="-15"/>
        </w:rPr>
        <w:t> </w:t>
      </w:r>
      <w:r>
        <w:rPr>
          <w:spacing w:val="-4"/>
        </w:rPr>
        <w:t>Nuevo</w:t>
      </w:r>
      <w:r>
        <w:rPr>
          <w:spacing w:val="-15"/>
        </w:rPr>
        <w:t> </w:t>
      </w:r>
      <w:r>
        <w:rPr>
          <w:spacing w:val="-4"/>
        </w:rPr>
        <w:t>Futuro</w:t>
      </w:r>
      <w:r>
        <w:rPr>
          <w:spacing w:val="-14"/>
        </w:rPr>
        <w:t> </w:t>
      </w:r>
      <w:r>
        <w:rPr>
          <w:spacing w:val="-4"/>
        </w:rPr>
        <w:t>Las</w:t>
      </w:r>
      <w:r>
        <w:rPr>
          <w:spacing w:val="-9"/>
        </w:rPr>
        <w:t> </w:t>
      </w:r>
      <w:r>
        <w:rPr>
          <w:spacing w:val="-4"/>
        </w:rPr>
        <w:t>Palmas.</w:t>
      </w:r>
    </w:p>
    <w:p>
      <w:pPr>
        <w:pStyle w:val="BodyText"/>
        <w:spacing w:before="311"/>
      </w:pPr>
    </w:p>
    <w:p>
      <w:pPr>
        <w:pStyle w:val="BodyText"/>
        <w:spacing w:line="237" w:lineRule="auto"/>
        <w:ind w:left="142" w:right="145"/>
        <w:jc w:val="both"/>
      </w:pPr>
      <w:r>
        <w:rPr/>
        <w:t>Hemos</w:t>
      </w:r>
      <w:r>
        <w:rPr>
          <w:spacing w:val="-15"/>
        </w:rPr>
        <w:t> </w:t>
      </w:r>
      <w:r>
        <w:rPr/>
        <w:t>auditado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estados</w:t>
      </w:r>
      <w:r>
        <w:rPr>
          <w:spacing w:val="-16"/>
        </w:rPr>
        <w:t> </w:t>
      </w:r>
      <w:r>
        <w:rPr/>
        <w:t>financieros</w:t>
      </w:r>
      <w:r>
        <w:rPr>
          <w:spacing w:val="-16"/>
        </w:rPr>
        <w:t> </w:t>
      </w:r>
      <w:r>
        <w:rPr/>
        <w:t>adjuntos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entidad</w:t>
      </w:r>
      <w:r>
        <w:rPr>
          <w:spacing w:val="-12"/>
        </w:rPr>
        <w:t> </w:t>
      </w:r>
      <w:r>
        <w:rPr/>
        <w:t>Asociación</w:t>
      </w:r>
      <w:r>
        <w:rPr>
          <w:spacing w:val="-15"/>
        </w:rPr>
        <w:t> </w:t>
      </w:r>
      <w:r>
        <w:rPr/>
        <w:t>para </w:t>
      </w:r>
      <w:r>
        <w:rPr>
          <w:spacing w:val="-6"/>
        </w:rPr>
        <w:t>niños</w:t>
      </w:r>
      <w:r>
        <w:rPr>
          <w:spacing w:val="-15"/>
        </w:rPr>
        <w:t> </w:t>
      </w:r>
      <w:r>
        <w:rPr>
          <w:spacing w:val="-6"/>
        </w:rPr>
        <w:t>privados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ambiente</w:t>
      </w:r>
      <w:r>
        <w:rPr>
          <w:spacing w:val="-15"/>
        </w:rPr>
        <w:t> </w:t>
      </w:r>
      <w:r>
        <w:rPr>
          <w:spacing w:val="-6"/>
        </w:rPr>
        <w:t>familiar</w:t>
      </w:r>
      <w:r>
        <w:rPr>
          <w:spacing w:val="-13"/>
        </w:rPr>
        <w:t> </w:t>
      </w:r>
      <w:r>
        <w:rPr>
          <w:spacing w:val="-6"/>
        </w:rPr>
        <w:t>Nuevo</w:t>
      </w:r>
      <w:r>
        <w:rPr>
          <w:spacing w:val="-15"/>
        </w:rPr>
        <w:t> </w:t>
      </w:r>
      <w:r>
        <w:rPr>
          <w:spacing w:val="-6"/>
        </w:rPr>
        <w:t>Futuro</w:t>
      </w:r>
      <w:r>
        <w:rPr>
          <w:spacing w:val="-13"/>
        </w:rPr>
        <w:t> </w:t>
      </w:r>
      <w:r>
        <w:rPr>
          <w:spacing w:val="-6"/>
        </w:rPr>
        <w:t>Las</w:t>
      </w:r>
      <w:r>
        <w:rPr>
          <w:spacing w:val="-14"/>
        </w:rPr>
        <w:t> </w:t>
      </w:r>
      <w:r>
        <w:rPr>
          <w:spacing w:val="-6"/>
        </w:rPr>
        <w:t>Palmas,</w:t>
      </w:r>
      <w:r>
        <w:rPr>
          <w:spacing w:val="-15"/>
        </w:rPr>
        <w:t> </w:t>
      </w:r>
      <w:r>
        <w:rPr>
          <w:spacing w:val="-6"/>
        </w:rPr>
        <w:t>que</w:t>
      </w:r>
      <w:r>
        <w:rPr>
          <w:spacing w:val="-14"/>
        </w:rPr>
        <w:t> </w:t>
      </w:r>
      <w:r>
        <w:rPr>
          <w:spacing w:val="-6"/>
        </w:rPr>
        <w:t>comprenden</w:t>
      </w:r>
      <w:r>
        <w:rPr>
          <w:spacing w:val="-13"/>
        </w:rPr>
        <w:t> </w:t>
      </w:r>
      <w:r>
        <w:rPr>
          <w:spacing w:val="-6"/>
        </w:rPr>
        <w:t>el </w:t>
      </w:r>
      <w:r>
        <w:rPr>
          <w:spacing w:val="-2"/>
        </w:rPr>
        <w:t>balance</w:t>
      </w:r>
      <w:r>
        <w:rPr>
          <w:spacing w:val="-19"/>
        </w:rPr>
        <w:t> </w:t>
      </w:r>
      <w:r>
        <w:rPr>
          <w:spacing w:val="-2"/>
        </w:rPr>
        <w:t>abreviado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31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diciembre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2023,</w:t>
      </w:r>
      <w:r>
        <w:rPr>
          <w:spacing w:val="-18"/>
        </w:rPr>
        <w:t> </w:t>
      </w:r>
      <w:r>
        <w:rPr>
          <w:spacing w:val="-2"/>
        </w:rPr>
        <w:t>la</w:t>
      </w:r>
      <w:r>
        <w:rPr>
          <w:spacing w:val="-18"/>
        </w:rPr>
        <w:t> </w:t>
      </w:r>
      <w:r>
        <w:rPr>
          <w:spacing w:val="-2"/>
        </w:rPr>
        <w:t>cuenta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pérdidas</w:t>
      </w:r>
      <w:r>
        <w:rPr>
          <w:spacing w:val="-18"/>
        </w:rPr>
        <w:t> </w:t>
      </w:r>
      <w:r>
        <w:rPr>
          <w:spacing w:val="-2"/>
        </w:rPr>
        <w:t>y</w:t>
      </w:r>
      <w:r>
        <w:rPr>
          <w:spacing w:val="-19"/>
        </w:rPr>
        <w:t> </w:t>
      </w:r>
      <w:r>
        <w:rPr>
          <w:spacing w:val="-2"/>
        </w:rPr>
        <w:t>ganancias </w:t>
      </w:r>
      <w:r>
        <w:rPr/>
        <w:t>abreviada,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patrimonio</w:t>
      </w:r>
      <w:r>
        <w:rPr>
          <w:spacing w:val="-11"/>
        </w:rPr>
        <w:t> </w:t>
      </w:r>
      <w:r>
        <w:rPr/>
        <w:t>neto</w:t>
      </w:r>
      <w:r>
        <w:rPr>
          <w:spacing w:val="-11"/>
        </w:rPr>
        <w:t> </w:t>
      </w:r>
      <w:r>
        <w:rPr/>
        <w:t>abreviado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memoria </w:t>
      </w:r>
      <w:r>
        <w:rPr>
          <w:spacing w:val="-2"/>
        </w:rPr>
        <w:t>abreviada</w:t>
      </w:r>
      <w:r>
        <w:rPr>
          <w:spacing w:val="-15"/>
        </w:rPr>
        <w:t> </w:t>
      </w:r>
      <w:r>
        <w:rPr>
          <w:spacing w:val="-2"/>
        </w:rPr>
        <w:t>correspondientes</w:t>
      </w:r>
      <w:r>
        <w:rPr>
          <w:spacing w:val="-17"/>
        </w:rPr>
        <w:t> </w:t>
      </w:r>
      <w:r>
        <w:rPr>
          <w:spacing w:val="-2"/>
        </w:rPr>
        <w:t>al</w:t>
      </w:r>
      <w:r>
        <w:rPr>
          <w:spacing w:val="-16"/>
        </w:rPr>
        <w:t> </w:t>
      </w:r>
      <w:r>
        <w:rPr>
          <w:spacing w:val="-2"/>
        </w:rPr>
        <w:t>ejercicio</w:t>
      </w:r>
      <w:r>
        <w:rPr>
          <w:spacing w:val="-16"/>
        </w:rPr>
        <w:t> </w:t>
      </w:r>
      <w:r>
        <w:rPr>
          <w:spacing w:val="-2"/>
        </w:rPr>
        <w:t>terminado</w:t>
      </w:r>
      <w:r>
        <w:rPr>
          <w:spacing w:val="-17"/>
        </w:rPr>
        <w:t> </w:t>
      </w:r>
      <w:r>
        <w:rPr>
          <w:spacing w:val="-2"/>
        </w:rPr>
        <w:t>en</w:t>
      </w:r>
      <w:r>
        <w:rPr>
          <w:spacing w:val="-17"/>
        </w:rPr>
        <w:t> </w:t>
      </w:r>
      <w:r>
        <w:rPr>
          <w:spacing w:val="-2"/>
        </w:rPr>
        <w:t>dicha</w:t>
      </w:r>
      <w:r>
        <w:rPr>
          <w:spacing w:val="-17"/>
        </w:rPr>
        <w:t> </w:t>
      </w:r>
      <w:r>
        <w:rPr>
          <w:spacing w:val="-2"/>
        </w:rPr>
        <w:t>fecha.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w w:val="90"/>
          <w:u w:val="single"/>
        </w:rPr>
        <w:t>Responsabilidad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administradores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relación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con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estados</w:t>
      </w:r>
      <w:r>
        <w:rPr>
          <w:spacing w:val="-10"/>
          <w:w w:val="90"/>
          <w:u w:val="single"/>
        </w:rPr>
        <w:t> </w:t>
      </w:r>
      <w:r>
        <w:rPr>
          <w:spacing w:val="-2"/>
          <w:w w:val="90"/>
          <w:u w:val="single"/>
        </w:rPr>
        <w:t>financieros</w:t>
      </w: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12"/>
        <w:rPr>
          <w:rFonts w:ascii="Trebuchet MS"/>
          <w:i/>
        </w:rPr>
      </w:pPr>
    </w:p>
    <w:p>
      <w:pPr>
        <w:pStyle w:val="BodyText"/>
        <w:spacing w:line="237" w:lineRule="auto"/>
        <w:ind w:left="142" w:right="143"/>
        <w:jc w:val="both"/>
      </w:pPr>
      <w:r>
        <w:rPr>
          <w:spacing w:val="-6"/>
        </w:rPr>
        <w:t>Los</w:t>
      </w:r>
      <w:r>
        <w:rPr>
          <w:spacing w:val="-15"/>
        </w:rPr>
        <w:t> </w:t>
      </w:r>
      <w:r>
        <w:rPr>
          <w:spacing w:val="-6"/>
        </w:rPr>
        <w:t>miembros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Junta</w:t>
      </w:r>
      <w:r>
        <w:rPr>
          <w:spacing w:val="-14"/>
        </w:rPr>
        <w:t> </w:t>
      </w:r>
      <w:r>
        <w:rPr>
          <w:spacing w:val="-6"/>
        </w:rPr>
        <w:t>Directiva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Asociación</w:t>
      </w:r>
      <w:r>
        <w:rPr>
          <w:spacing w:val="-14"/>
        </w:rPr>
        <w:t> </w:t>
      </w:r>
      <w:r>
        <w:rPr>
          <w:spacing w:val="-6"/>
        </w:rPr>
        <w:t>para</w:t>
      </w:r>
      <w:r>
        <w:rPr>
          <w:spacing w:val="-14"/>
        </w:rPr>
        <w:t> </w:t>
      </w:r>
      <w:r>
        <w:rPr>
          <w:spacing w:val="-6"/>
        </w:rPr>
        <w:t>niños</w:t>
      </w:r>
      <w:r>
        <w:rPr>
          <w:spacing w:val="-15"/>
        </w:rPr>
        <w:t> </w:t>
      </w:r>
      <w:r>
        <w:rPr>
          <w:spacing w:val="-6"/>
        </w:rPr>
        <w:t>privados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ambiente </w:t>
      </w:r>
      <w:r>
        <w:rPr/>
        <w:t>familiar Nuevo Futuro Las Palmas son responsables de la formulación de los estados</w:t>
      </w:r>
      <w:r>
        <w:rPr>
          <w:spacing w:val="-21"/>
        </w:rPr>
        <w:t> </w:t>
      </w:r>
      <w:r>
        <w:rPr/>
        <w:t>financieros</w:t>
      </w:r>
      <w:r>
        <w:rPr>
          <w:spacing w:val="-20"/>
        </w:rPr>
        <w:t> </w:t>
      </w:r>
      <w:r>
        <w:rPr/>
        <w:t>adjuntos,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forma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expresen</w:t>
      </w:r>
      <w:r>
        <w:rPr>
          <w:spacing w:val="-21"/>
        </w:rPr>
        <w:t> </w:t>
      </w:r>
      <w:r>
        <w:rPr/>
        <w:t>la</w:t>
      </w:r>
      <w:r>
        <w:rPr>
          <w:spacing w:val="-20"/>
        </w:rPr>
        <w:t> </w:t>
      </w:r>
      <w:r>
        <w:rPr/>
        <w:t>imagen</w:t>
      </w:r>
      <w:r>
        <w:rPr>
          <w:spacing w:val="-20"/>
        </w:rPr>
        <w:t> </w:t>
      </w:r>
      <w:r>
        <w:rPr/>
        <w:t>fiel,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acuerdo con las bases de presentación y normas de valoración que se detallan en la </w:t>
      </w:r>
      <w:r>
        <w:rPr>
          <w:spacing w:val="-2"/>
        </w:rPr>
        <w:t>memoria</w:t>
      </w:r>
      <w:r>
        <w:rPr>
          <w:spacing w:val="-19"/>
        </w:rPr>
        <w:t> </w:t>
      </w:r>
      <w:r>
        <w:rPr>
          <w:spacing w:val="-2"/>
        </w:rPr>
        <w:t>adjunta,</w:t>
      </w:r>
      <w:r>
        <w:rPr>
          <w:spacing w:val="-18"/>
        </w:rPr>
        <w:t> </w:t>
      </w:r>
      <w:r>
        <w:rPr>
          <w:spacing w:val="-2"/>
        </w:rPr>
        <w:t>así</w:t>
      </w:r>
      <w:r>
        <w:rPr>
          <w:spacing w:val="-18"/>
        </w:rPr>
        <w:t> </w:t>
      </w:r>
      <w:r>
        <w:rPr>
          <w:spacing w:val="-2"/>
        </w:rPr>
        <w:t>como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establecer</w:t>
      </w:r>
      <w:r>
        <w:rPr>
          <w:spacing w:val="-18"/>
        </w:rPr>
        <w:t> </w:t>
      </w:r>
      <w:r>
        <w:rPr>
          <w:spacing w:val="-2"/>
        </w:rPr>
        <w:t>los</w:t>
      </w:r>
      <w:r>
        <w:rPr>
          <w:spacing w:val="-19"/>
        </w:rPr>
        <w:t> </w:t>
      </w:r>
      <w:r>
        <w:rPr>
          <w:spacing w:val="-2"/>
        </w:rPr>
        <w:t>mecanismos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control</w:t>
      </w:r>
      <w:r>
        <w:rPr>
          <w:spacing w:val="-19"/>
        </w:rPr>
        <w:t> </w:t>
      </w:r>
      <w:r>
        <w:rPr>
          <w:spacing w:val="-2"/>
        </w:rPr>
        <w:t>interno</w:t>
      </w:r>
      <w:r>
        <w:rPr>
          <w:spacing w:val="-18"/>
        </w:rPr>
        <w:t> </w:t>
      </w:r>
      <w:r>
        <w:rPr>
          <w:spacing w:val="-2"/>
        </w:rPr>
        <w:t>que </w:t>
      </w:r>
      <w:r>
        <w:rPr/>
        <w:t>consideren</w:t>
      </w:r>
      <w:r>
        <w:rPr>
          <w:spacing w:val="-5"/>
        </w:rPr>
        <w:t> </w:t>
      </w:r>
      <w:r>
        <w:rPr/>
        <w:t>necesarios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permitir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preparación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estados</w:t>
      </w:r>
      <w:r>
        <w:rPr>
          <w:spacing w:val="-4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que </w:t>
      </w:r>
      <w:r>
        <w:rPr>
          <w:spacing w:val="-2"/>
        </w:rPr>
        <w:t>estén</w:t>
      </w:r>
      <w:r>
        <w:rPr>
          <w:spacing w:val="-19"/>
        </w:rPr>
        <w:t> </w:t>
      </w:r>
      <w:r>
        <w:rPr>
          <w:spacing w:val="-2"/>
        </w:rPr>
        <w:t>libres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incorrecciones</w:t>
      </w:r>
      <w:r>
        <w:rPr>
          <w:spacing w:val="-19"/>
        </w:rPr>
        <w:t> </w:t>
      </w:r>
      <w:r>
        <w:rPr>
          <w:spacing w:val="-2"/>
        </w:rPr>
        <w:t>materiales,</w:t>
      </w:r>
      <w:r>
        <w:rPr>
          <w:spacing w:val="-18"/>
        </w:rPr>
        <w:t> </w:t>
      </w:r>
      <w:r>
        <w:rPr>
          <w:spacing w:val="-2"/>
        </w:rPr>
        <w:t>bien</w:t>
      </w:r>
      <w:r>
        <w:rPr>
          <w:spacing w:val="-18"/>
        </w:rPr>
        <w:t> </w:t>
      </w:r>
      <w:r>
        <w:rPr>
          <w:spacing w:val="-2"/>
        </w:rPr>
        <w:t>debidas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fraude</w:t>
      </w:r>
      <w:r>
        <w:rPr>
          <w:spacing w:val="-18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error.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1062532</wp:posOffset>
                </wp:positionH>
                <wp:positionV relativeFrom="paragraph">
                  <wp:posOffset>252247</wp:posOffset>
                </wp:positionV>
                <wp:extent cx="57086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8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6350">
                              <a:moveTo>
                                <a:pt x="57082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08269" y="6095"/>
                              </a:lnTo>
                              <a:lnTo>
                                <a:pt x="5708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9.861992pt;width:449.47pt;height:.47998pt;mso-position-horizontal-relative:page;mso-position-vertical-relative:paragraph;z-index:-15728640;mso-wrap-distance-left:0;mso-wrap-distance-right:0" id="docshape4" filled="true" fillcolor="#1f487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  <w:rPr>
          <w:sz w:val="18"/>
        </w:rPr>
      </w:pPr>
    </w:p>
    <w:p>
      <w:pPr>
        <w:spacing w:line="217" w:lineRule="exact" w:before="1"/>
        <w:ind w:left="0" w:right="4" w:firstLine="0"/>
        <w:jc w:val="center"/>
        <w:rPr>
          <w:sz w:val="18"/>
        </w:rPr>
      </w:pPr>
      <w:r>
        <w:rPr>
          <w:spacing w:val="-2"/>
          <w:sz w:val="18"/>
        </w:rPr>
        <w:t>JOSÉ MARTÍN SUÁREZ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RODRÍGUEZ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NIF 42.865.815-</w:t>
      </w:r>
      <w:r>
        <w:rPr>
          <w:spacing w:val="-10"/>
          <w:sz w:val="18"/>
        </w:rPr>
        <w:t>W</w:t>
      </w:r>
    </w:p>
    <w:p>
      <w:pPr>
        <w:spacing w:line="217" w:lineRule="exact" w:before="0"/>
        <w:ind w:left="0" w:right="7" w:firstLine="0"/>
        <w:jc w:val="center"/>
        <w:rPr>
          <w:sz w:val="18"/>
        </w:rPr>
      </w:pPr>
      <w:r>
        <w:rPr>
          <w:sz w:val="18"/>
        </w:rPr>
        <w:t>c/Dolores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-13"/>
          <w:sz w:val="18"/>
        </w:rPr>
        <w:t> </w:t>
      </w:r>
      <w:r>
        <w:rPr>
          <w:sz w:val="18"/>
        </w:rPr>
        <w:t>Rocha</w:t>
      </w:r>
      <w:r>
        <w:rPr>
          <w:spacing w:val="-14"/>
          <w:sz w:val="18"/>
        </w:rPr>
        <w:t> </w:t>
      </w:r>
      <w:r>
        <w:rPr>
          <w:sz w:val="18"/>
        </w:rPr>
        <w:t>nº</w:t>
      </w:r>
      <w:r>
        <w:rPr>
          <w:spacing w:val="-12"/>
          <w:sz w:val="18"/>
        </w:rPr>
        <w:t> </w:t>
      </w:r>
      <w:r>
        <w:rPr>
          <w:sz w:val="18"/>
        </w:rPr>
        <w:t>38</w:t>
      </w:r>
      <w:r>
        <w:rPr>
          <w:spacing w:val="-9"/>
          <w:sz w:val="18"/>
        </w:rPr>
        <w:t> </w:t>
      </w:r>
      <w:r>
        <w:rPr>
          <w:sz w:val="18"/>
        </w:rPr>
        <w:t>-</w:t>
      </w:r>
      <w:r>
        <w:rPr>
          <w:spacing w:val="-12"/>
          <w:sz w:val="18"/>
        </w:rPr>
        <w:t> </w:t>
      </w:r>
      <w:r>
        <w:rPr>
          <w:sz w:val="18"/>
        </w:rPr>
        <w:t>CP</w:t>
      </w:r>
      <w:r>
        <w:rPr>
          <w:spacing w:val="-10"/>
          <w:sz w:val="18"/>
        </w:rPr>
        <w:t> </w:t>
      </w:r>
      <w:r>
        <w:rPr>
          <w:sz w:val="18"/>
        </w:rPr>
        <w:t>35001</w:t>
      </w:r>
      <w:r>
        <w:rPr>
          <w:spacing w:val="-12"/>
          <w:sz w:val="18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z w:val="18"/>
        </w:rPr>
        <w:t>Las</w:t>
      </w:r>
      <w:r>
        <w:rPr>
          <w:spacing w:val="-13"/>
          <w:sz w:val="18"/>
        </w:rPr>
        <w:t> </w:t>
      </w:r>
      <w:r>
        <w:rPr>
          <w:sz w:val="18"/>
        </w:rPr>
        <w:t>Palmas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G.C.</w:t>
      </w:r>
    </w:p>
    <w:p>
      <w:pPr>
        <w:spacing w:after="0" w:line="217" w:lineRule="exact"/>
        <w:jc w:val="center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58" w:footer="1360" w:top="1880" w:bottom="1560" w:left="1560" w:right="1460"/>
          <w:pgNumType w:start="1"/>
        </w:sectPr>
      </w:pPr>
    </w:p>
    <w:p>
      <w:pPr>
        <w:pStyle w:val="BodyText"/>
        <w:rPr>
          <w:sz w:val="27"/>
        </w:rPr>
      </w:pPr>
    </w:p>
    <w:p>
      <w:pPr>
        <w:pStyle w:val="BodyText"/>
        <w:spacing w:before="146"/>
        <w:rPr>
          <w:sz w:val="27"/>
        </w:rPr>
      </w:pPr>
    </w:p>
    <w:p>
      <w:pPr>
        <w:pStyle w:val="Heading1"/>
        <w:rPr>
          <w:u w:val="none"/>
        </w:rPr>
      </w:pPr>
      <w:r>
        <w:rPr>
          <w:w w:val="90"/>
          <w:u w:val="single"/>
        </w:rPr>
        <w:t>Responsabilidad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del</w:t>
      </w:r>
      <w:r>
        <w:rPr>
          <w:spacing w:val="-9"/>
          <w:w w:val="90"/>
          <w:u w:val="single"/>
        </w:rPr>
        <w:t> </w:t>
      </w:r>
      <w:r>
        <w:rPr>
          <w:spacing w:val="-2"/>
          <w:w w:val="90"/>
          <w:u w:val="single"/>
        </w:rPr>
        <w:t>auditor</w:t>
      </w:r>
    </w:p>
    <w:p>
      <w:pPr>
        <w:pStyle w:val="BodyText"/>
        <w:spacing w:line="237" w:lineRule="auto" w:before="307"/>
        <w:ind w:left="142" w:right="150"/>
        <w:jc w:val="both"/>
      </w:pPr>
      <w:r>
        <w:rPr/>
        <w:t>Nuestra responsabilidad es expresar una opinión sobre los citados estados financieros basada en nuestra auditoría. Hemos realizado nuestro trabajo de </w:t>
      </w:r>
      <w:r>
        <w:rPr>
          <w:spacing w:val="-2"/>
        </w:rPr>
        <w:t>acuerdo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Normas</w:t>
      </w:r>
      <w:r>
        <w:rPr>
          <w:spacing w:val="-8"/>
        </w:rPr>
        <w:t> </w:t>
      </w:r>
      <w:r>
        <w:rPr>
          <w:spacing w:val="-2"/>
        </w:rPr>
        <w:t>Internacionales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Auditoría.</w:t>
      </w:r>
      <w:r>
        <w:rPr>
          <w:spacing w:val="-10"/>
        </w:rPr>
        <w:t> </w:t>
      </w:r>
      <w:r>
        <w:rPr>
          <w:spacing w:val="-2"/>
        </w:rPr>
        <w:t>Dichas</w:t>
      </w:r>
      <w:r>
        <w:rPr>
          <w:spacing w:val="-10"/>
        </w:rPr>
        <w:t> </w:t>
      </w:r>
      <w:r>
        <w:rPr>
          <w:spacing w:val="-2"/>
        </w:rPr>
        <w:t>Normas</w:t>
      </w:r>
      <w:r>
        <w:rPr>
          <w:spacing w:val="-10"/>
        </w:rPr>
        <w:t> </w:t>
      </w:r>
      <w:r>
        <w:rPr>
          <w:spacing w:val="-2"/>
        </w:rPr>
        <w:t>requieren </w:t>
      </w:r>
      <w:r>
        <w:rPr>
          <w:w w:val="90"/>
        </w:rPr>
        <w:t>que cumplamos con requerimientos éticos y que planifiquemos y realicemos nuestra </w:t>
      </w:r>
      <w:r>
        <w:rPr/>
        <w:t>auditoría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obtener</w:t>
      </w:r>
      <w:r>
        <w:rPr>
          <w:spacing w:val="-12"/>
        </w:rPr>
        <w:t> </w:t>
      </w:r>
      <w:r>
        <w:rPr/>
        <w:t>una</w:t>
      </w:r>
      <w:r>
        <w:rPr>
          <w:spacing w:val="-11"/>
        </w:rPr>
        <w:t> </w:t>
      </w:r>
      <w:r>
        <w:rPr/>
        <w:t>seguridad</w:t>
      </w:r>
      <w:r>
        <w:rPr>
          <w:spacing w:val="-13"/>
        </w:rPr>
        <w:t> </w:t>
      </w:r>
      <w:r>
        <w:rPr/>
        <w:t>razonable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estados</w:t>
      </w:r>
      <w:r>
        <w:rPr>
          <w:spacing w:val="-13"/>
        </w:rPr>
        <w:t> </w:t>
      </w:r>
      <w:r>
        <w:rPr/>
        <w:t>financieros </w:t>
      </w:r>
      <w:r>
        <w:rPr>
          <w:spacing w:val="-2"/>
        </w:rPr>
        <w:t>están</w:t>
      </w:r>
      <w:r>
        <w:rPr>
          <w:spacing w:val="-17"/>
        </w:rPr>
        <w:t> </w:t>
      </w:r>
      <w:r>
        <w:rPr>
          <w:spacing w:val="-2"/>
        </w:rPr>
        <w:t>libres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incorrecciones</w:t>
      </w:r>
      <w:r>
        <w:rPr>
          <w:spacing w:val="-15"/>
        </w:rPr>
        <w:t> </w:t>
      </w:r>
      <w:r>
        <w:rPr>
          <w:spacing w:val="-2"/>
        </w:rPr>
        <w:t>materiales.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42" w:right="143"/>
        <w:jc w:val="both"/>
      </w:pPr>
      <w:r>
        <w:rPr/>
        <w:t>Una</w:t>
      </w:r>
      <w:r>
        <w:rPr>
          <w:spacing w:val="-1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supone la</w:t>
      </w:r>
      <w:r>
        <w:rPr>
          <w:spacing w:val="-1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 procedimientos para</w:t>
      </w:r>
      <w:r>
        <w:rPr>
          <w:spacing w:val="-1"/>
        </w:rPr>
        <w:t> </w:t>
      </w:r>
      <w:r>
        <w:rPr/>
        <w:t>obtener</w:t>
      </w:r>
      <w:r>
        <w:rPr>
          <w:spacing w:val="-2"/>
        </w:rPr>
        <w:t> </w:t>
      </w:r>
      <w:r>
        <w:rPr/>
        <w:t>evidencia sobre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importes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desgloses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3"/>
        </w:rPr>
        <w:t> </w:t>
      </w:r>
      <w:r>
        <w:rPr/>
        <w:t>financieros.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procedimientos seleccionados</w:t>
      </w:r>
      <w:r>
        <w:rPr>
          <w:spacing w:val="-2"/>
        </w:rPr>
        <w:t> </w:t>
      </w:r>
      <w:r>
        <w:rPr/>
        <w:t>dependen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auditor,</w:t>
      </w:r>
      <w:r>
        <w:rPr>
          <w:spacing w:val="-2"/>
        </w:rPr>
        <w:t> </w:t>
      </w:r>
      <w:r>
        <w:rPr/>
        <w:t>incluyendo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</w:t>
      </w:r>
      <w:r>
        <w:rPr>
          <w:spacing w:val="-6"/>
        </w:rPr>
        <w:t>riesgos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incorrección</w:t>
      </w:r>
      <w:r>
        <w:rPr>
          <w:spacing w:val="-9"/>
        </w:rPr>
        <w:t> </w:t>
      </w:r>
      <w:r>
        <w:rPr>
          <w:spacing w:val="-6"/>
        </w:rPr>
        <w:t>material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los</w:t>
      </w:r>
      <w:r>
        <w:rPr>
          <w:spacing w:val="-10"/>
        </w:rPr>
        <w:t> </w:t>
      </w:r>
      <w:r>
        <w:rPr>
          <w:spacing w:val="-6"/>
        </w:rPr>
        <w:t>estados</w:t>
      </w:r>
      <w:r>
        <w:rPr>
          <w:spacing w:val="-10"/>
        </w:rPr>
        <w:t> </w:t>
      </w:r>
      <w:r>
        <w:rPr>
          <w:spacing w:val="-6"/>
        </w:rPr>
        <w:t>financieros,</w:t>
      </w:r>
      <w:r>
        <w:rPr>
          <w:spacing w:val="-7"/>
        </w:rPr>
        <w:t> </w:t>
      </w:r>
      <w:r>
        <w:rPr>
          <w:spacing w:val="-6"/>
        </w:rPr>
        <w:t>bien</w:t>
      </w:r>
      <w:r>
        <w:rPr>
          <w:spacing w:val="-9"/>
        </w:rPr>
        <w:t> </w:t>
      </w:r>
      <w:r>
        <w:rPr>
          <w:spacing w:val="-6"/>
        </w:rPr>
        <w:t>debida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fraude</w:t>
      </w:r>
      <w:r>
        <w:rPr>
          <w:spacing w:val="-8"/>
        </w:rPr>
        <w:t> </w:t>
      </w:r>
      <w:r>
        <w:rPr>
          <w:spacing w:val="-6"/>
        </w:rPr>
        <w:t>o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error.</w:t>
      </w:r>
      <w:r>
        <w:rPr>
          <w:spacing w:val="-16"/>
        </w:rPr>
        <w:t> </w:t>
      </w:r>
      <w:r>
        <w:rPr>
          <w:spacing w:val="-4"/>
        </w:rPr>
        <w:t>Para</w:t>
      </w:r>
      <w:r>
        <w:rPr>
          <w:spacing w:val="-16"/>
        </w:rPr>
        <w:t> </w:t>
      </w:r>
      <w:r>
        <w:rPr>
          <w:spacing w:val="-4"/>
        </w:rPr>
        <w:t>realizar</w:t>
      </w:r>
      <w:r>
        <w:rPr>
          <w:spacing w:val="-17"/>
        </w:rPr>
        <w:t> </w:t>
      </w:r>
      <w:r>
        <w:rPr>
          <w:spacing w:val="-4"/>
        </w:rPr>
        <w:t>dichas</w:t>
      </w:r>
      <w:r>
        <w:rPr>
          <w:spacing w:val="-16"/>
        </w:rPr>
        <w:t> </w:t>
      </w:r>
      <w:r>
        <w:rPr>
          <w:spacing w:val="-4"/>
        </w:rPr>
        <w:t>evaluaciones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riesgo,</w:t>
      </w:r>
      <w:r>
        <w:rPr>
          <w:spacing w:val="-16"/>
        </w:rPr>
        <w:t> </w:t>
      </w:r>
      <w:r>
        <w:rPr>
          <w:spacing w:val="-4"/>
        </w:rPr>
        <w:t>el</w:t>
      </w:r>
      <w:r>
        <w:rPr>
          <w:spacing w:val="-16"/>
        </w:rPr>
        <w:t> </w:t>
      </w:r>
      <w:r>
        <w:rPr>
          <w:spacing w:val="-4"/>
        </w:rPr>
        <w:t>auditor</w:t>
      </w:r>
      <w:r>
        <w:rPr>
          <w:spacing w:val="-17"/>
        </w:rPr>
        <w:t> </w:t>
      </w:r>
      <w:r>
        <w:rPr>
          <w:spacing w:val="-4"/>
        </w:rPr>
        <w:t>considera</w:t>
      </w:r>
      <w:r>
        <w:rPr>
          <w:spacing w:val="-16"/>
        </w:rPr>
        <w:t> </w:t>
      </w:r>
      <w:r>
        <w:rPr>
          <w:spacing w:val="-4"/>
        </w:rPr>
        <w:t>el</w:t>
      </w:r>
      <w:r>
        <w:rPr>
          <w:spacing w:val="-16"/>
        </w:rPr>
        <w:t> </w:t>
      </w:r>
      <w:r>
        <w:rPr>
          <w:spacing w:val="-4"/>
        </w:rPr>
        <w:t>control </w:t>
      </w:r>
      <w:r>
        <w:rPr>
          <w:spacing w:val="-8"/>
        </w:rPr>
        <w:t>interno que es</w:t>
      </w:r>
      <w:r>
        <w:rPr>
          <w:spacing w:val="-10"/>
        </w:rPr>
        <w:t> </w:t>
      </w:r>
      <w:r>
        <w:rPr>
          <w:spacing w:val="-8"/>
        </w:rPr>
        <w:t>relevante para la</w:t>
      </w:r>
      <w:r>
        <w:rPr>
          <w:spacing w:val="-10"/>
        </w:rPr>
        <w:t> </w:t>
      </w:r>
      <w:r>
        <w:rPr>
          <w:spacing w:val="-8"/>
        </w:rPr>
        <w:t>formulación por parte de los</w:t>
      </w:r>
      <w:r>
        <w:rPr>
          <w:spacing w:val="-10"/>
        </w:rPr>
        <w:t> </w:t>
      </w:r>
      <w:r>
        <w:rPr>
          <w:spacing w:val="-8"/>
        </w:rPr>
        <w:t>miembros de la</w:t>
      </w:r>
      <w:r>
        <w:rPr/>
        <w:t> </w:t>
      </w:r>
      <w:r>
        <w:rPr>
          <w:spacing w:val="-8"/>
        </w:rPr>
        <w:t>Junta </w:t>
      </w:r>
      <w:r>
        <w:rPr>
          <w:spacing w:val="-6"/>
        </w:rPr>
        <w:t>Directiva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Asociación</w:t>
      </w:r>
      <w:r>
        <w:rPr>
          <w:spacing w:val="-14"/>
        </w:rPr>
        <w:t> </w:t>
      </w:r>
      <w:r>
        <w:rPr>
          <w:spacing w:val="-6"/>
        </w:rPr>
        <w:t>para</w:t>
      </w:r>
      <w:r>
        <w:rPr>
          <w:spacing w:val="-15"/>
        </w:rPr>
        <w:t> </w:t>
      </w:r>
      <w:r>
        <w:rPr>
          <w:spacing w:val="-6"/>
        </w:rPr>
        <w:t>niños</w:t>
      </w:r>
      <w:r>
        <w:rPr>
          <w:spacing w:val="-14"/>
        </w:rPr>
        <w:t> </w:t>
      </w:r>
      <w:r>
        <w:rPr>
          <w:spacing w:val="-6"/>
        </w:rPr>
        <w:t>privados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ambiente</w:t>
      </w:r>
      <w:r>
        <w:rPr>
          <w:spacing w:val="-14"/>
        </w:rPr>
        <w:t> </w:t>
      </w:r>
      <w:r>
        <w:rPr>
          <w:spacing w:val="-6"/>
        </w:rPr>
        <w:t>familiar</w:t>
      </w:r>
      <w:r>
        <w:rPr>
          <w:spacing w:val="-14"/>
        </w:rPr>
        <w:t> </w:t>
      </w:r>
      <w:r>
        <w:rPr>
          <w:spacing w:val="-6"/>
        </w:rPr>
        <w:t>Nuevo</w:t>
      </w:r>
      <w:r>
        <w:rPr>
          <w:spacing w:val="-15"/>
        </w:rPr>
        <w:t> </w:t>
      </w:r>
      <w:r>
        <w:rPr>
          <w:spacing w:val="-6"/>
        </w:rPr>
        <w:t>Futuro</w:t>
      </w:r>
      <w:r>
        <w:rPr>
          <w:spacing w:val="-14"/>
        </w:rPr>
        <w:t> </w:t>
      </w:r>
      <w:r>
        <w:rPr>
          <w:spacing w:val="-6"/>
        </w:rPr>
        <w:t>Las </w:t>
      </w:r>
      <w:r>
        <w:rPr>
          <w:spacing w:val="-2"/>
        </w:rPr>
        <w:t>Palmas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los</w:t>
      </w:r>
      <w:r>
        <w:rPr>
          <w:spacing w:val="-18"/>
        </w:rPr>
        <w:t> </w:t>
      </w:r>
      <w:r>
        <w:rPr>
          <w:spacing w:val="-2"/>
        </w:rPr>
        <w:t>estados</w:t>
      </w:r>
      <w:r>
        <w:rPr>
          <w:spacing w:val="-19"/>
        </w:rPr>
        <w:t> </w:t>
      </w:r>
      <w:r>
        <w:rPr>
          <w:spacing w:val="-2"/>
        </w:rPr>
        <w:t>financieros</w:t>
      </w:r>
      <w:r>
        <w:rPr>
          <w:spacing w:val="-18"/>
        </w:rPr>
        <w:t> </w:t>
      </w:r>
      <w:r>
        <w:rPr>
          <w:spacing w:val="-2"/>
        </w:rPr>
        <w:t>que</w:t>
      </w:r>
      <w:r>
        <w:rPr>
          <w:spacing w:val="-18"/>
        </w:rPr>
        <w:t> </w:t>
      </w:r>
      <w:r>
        <w:rPr>
          <w:spacing w:val="-2"/>
        </w:rPr>
        <w:t>expresen</w:t>
      </w:r>
      <w:r>
        <w:rPr>
          <w:spacing w:val="-19"/>
        </w:rPr>
        <w:t> </w:t>
      </w:r>
      <w:r>
        <w:rPr>
          <w:spacing w:val="-2"/>
        </w:rPr>
        <w:t>la</w:t>
      </w:r>
      <w:r>
        <w:rPr>
          <w:spacing w:val="-18"/>
        </w:rPr>
        <w:t> </w:t>
      </w:r>
      <w:r>
        <w:rPr>
          <w:spacing w:val="-2"/>
        </w:rPr>
        <w:t>imagen</w:t>
      </w:r>
      <w:r>
        <w:rPr>
          <w:spacing w:val="-18"/>
        </w:rPr>
        <w:t> </w:t>
      </w:r>
      <w:r>
        <w:rPr>
          <w:spacing w:val="-2"/>
        </w:rPr>
        <w:t>fiel,</w:t>
      </w:r>
      <w:r>
        <w:rPr>
          <w:spacing w:val="-19"/>
        </w:rPr>
        <w:t> </w:t>
      </w:r>
      <w:r>
        <w:rPr>
          <w:spacing w:val="-2"/>
        </w:rPr>
        <w:t>con</w:t>
      </w:r>
      <w:r>
        <w:rPr>
          <w:spacing w:val="-18"/>
        </w:rPr>
        <w:t> </w:t>
      </w:r>
      <w:r>
        <w:rPr>
          <w:spacing w:val="-2"/>
        </w:rPr>
        <w:t>el</w:t>
      </w:r>
      <w:r>
        <w:rPr>
          <w:spacing w:val="-18"/>
        </w:rPr>
        <w:t> </w:t>
      </w:r>
      <w:r>
        <w:rPr>
          <w:spacing w:val="-2"/>
        </w:rPr>
        <w:t>objetivo</w:t>
      </w:r>
      <w:r>
        <w:rPr>
          <w:spacing w:val="-19"/>
        </w:rPr>
        <w:t> </w:t>
      </w:r>
      <w:r>
        <w:rPr>
          <w:spacing w:val="-2"/>
        </w:rPr>
        <w:t>de </w:t>
      </w:r>
      <w:r>
        <w:rPr>
          <w:spacing w:val="-8"/>
        </w:rPr>
        <w:t>diseñar procedimientos de auditoría que sean apropiados a las circunstancias, pero </w:t>
      </w:r>
      <w:r>
        <w:rPr/>
        <w:t>no</w:t>
      </w:r>
      <w:r>
        <w:rPr>
          <w:spacing w:val="-21"/>
        </w:rPr>
        <w:t> </w:t>
      </w:r>
      <w:r>
        <w:rPr/>
        <w:t>con</w:t>
      </w:r>
      <w:r>
        <w:rPr>
          <w:spacing w:val="-20"/>
        </w:rPr>
        <w:t> </w:t>
      </w:r>
      <w:r>
        <w:rPr/>
        <w:t>el</w:t>
      </w:r>
      <w:r>
        <w:rPr>
          <w:spacing w:val="-20"/>
        </w:rPr>
        <w:t> </w:t>
      </w:r>
      <w:r>
        <w:rPr/>
        <w:t>propósito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expresar</w:t>
      </w:r>
      <w:r>
        <w:rPr>
          <w:spacing w:val="-20"/>
        </w:rPr>
        <w:t> </w:t>
      </w:r>
      <w:r>
        <w:rPr/>
        <w:t>una</w:t>
      </w:r>
      <w:r>
        <w:rPr>
          <w:spacing w:val="-21"/>
        </w:rPr>
        <w:t> </w:t>
      </w:r>
      <w:r>
        <w:rPr/>
        <w:t>opinión</w:t>
      </w:r>
      <w:r>
        <w:rPr>
          <w:spacing w:val="-20"/>
        </w:rPr>
        <w:t> </w:t>
      </w:r>
      <w:r>
        <w:rPr/>
        <w:t>sobre</w:t>
      </w:r>
      <w:r>
        <w:rPr>
          <w:spacing w:val="-19"/>
        </w:rPr>
        <w:t> </w:t>
      </w:r>
      <w:r>
        <w:rPr/>
        <w:t>la</w:t>
      </w:r>
      <w:r>
        <w:rPr>
          <w:spacing w:val="-20"/>
        </w:rPr>
        <w:t> </w:t>
      </w:r>
      <w:r>
        <w:rPr/>
        <w:t>eficacia</w:t>
      </w:r>
      <w:r>
        <w:rPr>
          <w:spacing w:val="-19"/>
        </w:rPr>
        <w:t> </w:t>
      </w:r>
      <w:r>
        <w:rPr/>
        <w:t>del</w:t>
      </w:r>
      <w:r>
        <w:rPr>
          <w:spacing w:val="-21"/>
        </w:rPr>
        <w:t> </w:t>
      </w:r>
      <w:r>
        <w:rPr/>
        <w:t>control</w:t>
      </w:r>
      <w:r>
        <w:rPr>
          <w:spacing w:val="-19"/>
        </w:rPr>
        <w:t> </w:t>
      </w:r>
      <w:r>
        <w:rPr/>
        <w:t>interno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entidad.</w:t>
      </w:r>
      <w:r>
        <w:rPr>
          <w:spacing w:val="-14"/>
        </w:rPr>
        <w:t> </w:t>
      </w:r>
      <w:r>
        <w:rPr>
          <w:spacing w:val="-2"/>
        </w:rPr>
        <w:t>Una</w:t>
      </w:r>
      <w:r>
        <w:rPr>
          <w:spacing w:val="-16"/>
        </w:rPr>
        <w:t> </w:t>
      </w:r>
      <w:r>
        <w:rPr>
          <w:spacing w:val="-2"/>
        </w:rPr>
        <w:t>auditoría</w:t>
      </w:r>
      <w:r>
        <w:rPr>
          <w:spacing w:val="-17"/>
        </w:rPr>
        <w:t> </w:t>
      </w:r>
      <w:r>
        <w:rPr>
          <w:spacing w:val="-2"/>
        </w:rPr>
        <w:t>también</w:t>
      </w:r>
      <w:r>
        <w:rPr>
          <w:spacing w:val="-15"/>
        </w:rPr>
        <w:t> </w:t>
      </w:r>
      <w:r>
        <w:rPr>
          <w:spacing w:val="-2"/>
        </w:rPr>
        <w:t>incluye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evaluación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idoneidad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las políticas</w:t>
      </w:r>
      <w:r>
        <w:rPr>
          <w:spacing w:val="-12"/>
        </w:rPr>
        <w:t> </w:t>
      </w:r>
      <w:r>
        <w:rPr>
          <w:spacing w:val="-2"/>
        </w:rPr>
        <w:t>contables</w:t>
      </w:r>
      <w:r>
        <w:rPr>
          <w:spacing w:val="-12"/>
        </w:rPr>
        <w:t> </w:t>
      </w:r>
      <w:r>
        <w:rPr>
          <w:spacing w:val="-2"/>
        </w:rPr>
        <w:t>utilizadas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razonabilidad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estimaciones</w:t>
      </w:r>
      <w:r>
        <w:rPr>
          <w:spacing w:val="-12"/>
        </w:rPr>
        <w:t> </w:t>
      </w:r>
      <w:r>
        <w:rPr>
          <w:spacing w:val="-2"/>
        </w:rPr>
        <w:t>contables </w:t>
      </w:r>
      <w:r>
        <w:rPr>
          <w:spacing w:val="-6"/>
        </w:rPr>
        <w:t>realizadas</w:t>
      </w:r>
      <w:r>
        <w:rPr>
          <w:spacing w:val="-15"/>
        </w:rPr>
        <w:t> </w:t>
      </w:r>
      <w:r>
        <w:rPr>
          <w:spacing w:val="-6"/>
        </w:rPr>
        <w:t>por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Dirección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Entidad,</w:t>
      </w:r>
      <w:r>
        <w:rPr>
          <w:spacing w:val="-15"/>
        </w:rPr>
        <w:t> </w:t>
      </w:r>
      <w:r>
        <w:rPr>
          <w:spacing w:val="-6"/>
        </w:rPr>
        <w:t>así</w:t>
      </w:r>
      <w:r>
        <w:rPr>
          <w:spacing w:val="-14"/>
        </w:rPr>
        <w:t> </w:t>
      </w:r>
      <w:r>
        <w:rPr>
          <w:spacing w:val="-6"/>
        </w:rPr>
        <w:t>como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evaluación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presentación </w:t>
      </w:r>
      <w:r>
        <w:rPr/>
        <w:t>de</w:t>
      </w:r>
      <w:r>
        <w:rPr>
          <w:spacing w:val="-21"/>
        </w:rPr>
        <w:t> </w:t>
      </w:r>
      <w:r>
        <w:rPr/>
        <w:t>los</w:t>
      </w:r>
      <w:r>
        <w:rPr>
          <w:spacing w:val="-20"/>
        </w:rPr>
        <w:t> </w:t>
      </w:r>
      <w:r>
        <w:rPr/>
        <w:t>estados</w:t>
      </w:r>
      <w:r>
        <w:rPr>
          <w:spacing w:val="-20"/>
        </w:rPr>
        <w:t> </w:t>
      </w:r>
      <w:r>
        <w:rPr/>
        <w:t>financieros</w:t>
      </w:r>
      <w:r>
        <w:rPr>
          <w:spacing w:val="-21"/>
        </w:rPr>
        <w:t> </w:t>
      </w:r>
      <w:r>
        <w:rPr/>
        <w:t>en</w:t>
      </w:r>
      <w:r>
        <w:rPr>
          <w:spacing w:val="-20"/>
        </w:rPr>
        <w:t> </w:t>
      </w:r>
      <w:r>
        <w:rPr/>
        <w:t>su</w:t>
      </w:r>
      <w:r>
        <w:rPr>
          <w:spacing w:val="-20"/>
        </w:rPr>
        <w:t> </w:t>
      </w:r>
      <w:r>
        <w:rPr/>
        <w:t>conjunto.</w:t>
      </w:r>
    </w:p>
    <w:p>
      <w:pPr>
        <w:pStyle w:val="BodyText"/>
        <w:spacing w:before="9"/>
      </w:pPr>
    </w:p>
    <w:p>
      <w:pPr>
        <w:pStyle w:val="BodyText"/>
        <w:spacing w:before="1"/>
        <w:ind w:left="142" w:right="151"/>
        <w:jc w:val="both"/>
      </w:pPr>
      <w:r>
        <w:rPr>
          <w:color w:val="221F1F"/>
          <w:spacing w:val="-6"/>
        </w:rPr>
        <w:t>Consideramos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que la evidencia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de auditoría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que hemos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obtenido proporciona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una </w:t>
      </w:r>
      <w:r>
        <w:rPr>
          <w:color w:val="221F1F"/>
          <w:spacing w:val="-2"/>
        </w:rPr>
        <w:t>base</w:t>
      </w:r>
      <w:r>
        <w:rPr>
          <w:color w:val="221F1F"/>
          <w:spacing w:val="-14"/>
        </w:rPr>
        <w:t> </w:t>
      </w:r>
      <w:r>
        <w:rPr>
          <w:color w:val="221F1F"/>
          <w:spacing w:val="-2"/>
        </w:rPr>
        <w:t>suficiente</w:t>
      </w:r>
      <w:r>
        <w:rPr>
          <w:color w:val="221F1F"/>
          <w:spacing w:val="-14"/>
        </w:rPr>
        <w:t> </w:t>
      </w:r>
      <w:r>
        <w:rPr>
          <w:color w:val="221F1F"/>
          <w:spacing w:val="-2"/>
        </w:rPr>
        <w:t>y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adecuada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para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nuestra</w:t>
      </w:r>
      <w:r>
        <w:rPr>
          <w:color w:val="221F1F"/>
          <w:spacing w:val="-15"/>
        </w:rPr>
        <w:t> </w:t>
      </w:r>
      <w:r>
        <w:rPr>
          <w:color w:val="221F1F"/>
          <w:spacing w:val="-2"/>
        </w:rPr>
        <w:t>opinión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de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auditoría.</w:t>
      </w:r>
    </w:p>
    <w:p>
      <w:pPr>
        <w:pStyle w:val="BodyText"/>
        <w:spacing w:line="237" w:lineRule="auto" w:before="311"/>
        <w:ind w:left="142" w:right="150"/>
        <w:jc w:val="both"/>
      </w:pPr>
      <w:r>
        <w:rPr>
          <w:color w:val="221F1F"/>
        </w:rPr>
        <w:t>Nuestro</w:t>
      </w:r>
      <w:r>
        <w:rPr>
          <w:color w:val="221F1F"/>
          <w:spacing w:val="-10"/>
        </w:rPr>
        <w:t> </w:t>
      </w:r>
      <w:r>
        <w:rPr>
          <w:color w:val="221F1F"/>
        </w:rPr>
        <w:t>trabajo</w:t>
      </w:r>
      <w:r>
        <w:rPr>
          <w:color w:val="221F1F"/>
          <w:spacing w:val="-8"/>
        </w:rPr>
        <w:t> </w:t>
      </w:r>
      <w:r>
        <w:rPr>
          <w:color w:val="221F1F"/>
        </w:rPr>
        <w:t>se</w:t>
      </w:r>
      <w:r>
        <w:rPr>
          <w:color w:val="221F1F"/>
          <w:spacing w:val="-10"/>
        </w:rPr>
        <w:t> </w:t>
      </w:r>
      <w:r>
        <w:rPr>
          <w:color w:val="221F1F"/>
        </w:rPr>
        <w:t>ha</w:t>
      </w:r>
      <w:r>
        <w:rPr>
          <w:color w:val="221F1F"/>
          <w:spacing w:val="-9"/>
        </w:rPr>
        <w:t> </w:t>
      </w:r>
      <w:r>
        <w:rPr>
          <w:color w:val="221F1F"/>
        </w:rPr>
        <w:t>realizado</w:t>
      </w:r>
      <w:r>
        <w:rPr>
          <w:color w:val="221F1F"/>
          <w:spacing w:val="-9"/>
        </w:rPr>
        <w:t> </w:t>
      </w:r>
      <w:r>
        <w:rPr>
          <w:color w:val="221F1F"/>
        </w:rPr>
        <w:t>de</w:t>
      </w:r>
      <w:r>
        <w:rPr>
          <w:color w:val="221F1F"/>
          <w:spacing w:val="-10"/>
        </w:rPr>
        <w:t> </w:t>
      </w:r>
      <w:r>
        <w:rPr>
          <w:color w:val="221F1F"/>
        </w:rPr>
        <w:t>acuerdo</w:t>
      </w:r>
      <w:r>
        <w:rPr>
          <w:color w:val="221F1F"/>
          <w:spacing w:val="-10"/>
        </w:rPr>
        <w:t> </w:t>
      </w:r>
      <w:r>
        <w:rPr>
          <w:color w:val="221F1F"/>
        </w:rPr>
        <w:t>con</w:t>
      </w:r>
      <w:r>
        <w:rPr>
          <w:color w:val="221F1F"/>
          <w:spacing w:val="-11"/>
        </w:rPr>
        <w:t> </w:t>
      </w:r>
      <w:r>
        <w:rPr>
          <w:color w:val="221F1F"/>
        </w:rPr>
        <w:t>las</w:t>
      </w:r>
      <w:r>
        <w:rPr>
          <w:color w:val="221F1F"/>
          <w:spacing w:val="-9"/>
        </w:rPr>
        <w:t> </w:t>
      </w:r>
      <w:r>
        <w:rPr>
          <w:color w:val="221F1F"/>
        </w:rPr>
        <w:t>Normas</w:t>
      </w:r>
      <w:r>
        <w:rPr>
          <w:color w:val="221F1F"/>
          <w:spacing w:val="-9"/>
        </w:rPr>
        <w:t> </w:t>
      </w:r>
      <w:r>
        <w:rPr>
          <w:color w:val="221F1F"/>
        </w:rPr>
        <w:t>Internacionales</w:t>
      </w:r>
      <w:r>
        <w:rPr>
          <w:color w:val="221F1F"/>
          <w:spacing w:val="-9"/>
        </w:rPr>
        <w:t> </w:t>
      </w:r>
      <w:r>
        <w:rPr>
          <w:color w:val="221F1F"/>
        </w:rPr>
        <w:t>de Auditoría aplicables para la auditoría de estados financieros, actuación no contemplada</w:t>
      </w:r>
      <w:r>
        <w:rPr>
          <w:color w:val="221F1F"/>
          <w:spacing w:val="-21"/>
        </w:rPr>
        <w:t> </w:t>
      </w:r>
      <w:r>
        <w:rPr>
          <w:color w:val="221F1F"/>
        </w:rPr>
        <w:t>en</w:t>
      </w:r>
      <w:r>
        <w:rPr>
          <w:color w:val="221F1F"/>
          <w:spacing w:val="-20"/>
        </w:rPr>
        <w:t> </w:t>
      </w:r>
      <w:r>
        <w:rPr>
          <w:color w:val="221F1F"/>
        </w:rPr>
        <w:t>la</w:t>
      </w:r>
      <w:r>
        <w:rPr>
          <w:color w:val="221F1F"/>
          <w:spacing w:val="-20"/>
        </w:rPr>
        <w:t> </w:t>
      </w:r>
      <w:r>
        <w:rPr>
          <w:color w:val="221F1F"/>
        </w:rPr>
        <w:t>normativa</w:t>
      </w:r>
      <w:r>
        <w:rPr>
          <w:color w:val="221F1F"/>
          <w:spacing w:val="-21"/>
        </w:rPr>
        <w:t> </w:t>
      </w:r>
      <w:r>
        <w:rPr>
          <w:color w:val="221F1F"/>
        </w:rPr>
        <w:t>reguladora</w:t>
      </w:r>
      <w:r>
        <w:rPr>
          <w:color w:val="221F1F"/>
          <w:spacing w:val="-20"/>
        </w:rPr>
        <w:t> </w:t>
      </w:r>
      <w:r>
        <w:rPr>
          <w:color w:val="221F1F"/>
        </w:rPr>
        <w:t>de</w:t>
      </w:r>
      <w:r>
        <w:rPr>
          <w:color w:val="221F1F"/>
          <w:spacing w:val="-20"/>
        </w:rPr>
        <w:t> </w:t>
      </w:r>
      <w:r>
        <w:rPr>
          <w:color w:val="221F1F"/>
        </w:rPr>
        <w:t>la</w:t>
      </w:r>
      <w:r>
        <w:rPr>
          <w:color w:val="221F1F"/>
          <w:spacing w:val="-21"/>
        </w:rPr>
        <w:t> </w:t>
      </w:r>
      <w:r>
        <w:rPr>
          <w:color w:val="221F1F"/>
        </w:rPr>
        <w:t>actividad</w:t>
      </w:r>
      <w:r>
        <w:rPr>
          <w:color w:val="221F1F"/>
          <w:spacing w:val="-20"/>
        </w:rPr>
        <w:t> </w:t>
      </w:r>
      <w:r>
        <w:rPr>
          <w:color w:val="221F1F"/>
        </w:rPr>
        <w:t>de</w:t>
      </w:r>
      <w:r>
        <w:rPr>
          <w:color w:val="221F1F"/>
          <w:spacing w:val="-20"/>
        </w:rPr>
        <w:t> </w:t>
      </w:r>
      <w:r>
        <w:rPr>
          <w:color w:val="221F1F"/>
        </w:rPr>
        <w:t>auditoría</w:t>
      </w:r>
      <w:r>
        <w:rPr>
          <w:color w:val="221F1F"/>
          <w:spacing w:val="-21"/>
        </w:rPr>
        <w:t> </w:t>
      </w:r>
      <w:r>
        <w:rPr>
          <w:color w:val="221F1F"/>
        </w:rPr>
        <w:t>vigente</w:t>
      </w:r>
      <w:r>
        <w:rPr>
          <w:color w:val="221F1F"/>
          <w:spacing w:val="-20"/>
        </w:rPr>
        <w:t> </w:t>
      </w:r>
      <w:r>
        <w:rPr>
          <w:color w:val="221F1F"/>
        </w:rPr>
        <w:t>en España,</w:t>
      </w:r>
      <w:r>
        <w:rPr>
          <w:color w:val="221F1F"/>
          <w:spacing w:val="-12"/>
        </w:rPr>
        <w:t> </w:t>
      </w:r>
      <w:r>
        <w:rPr>
          <w:color w:val="221F1F"/>
        </w:rPr>
        <w:t>por</w:t>
      </w:r>
      <w:r>
        <w:rPr>
          <w:color w:val="221F1F"/>
          <w:spacing w:val="-14"/>
        </w:rPr>
        <w:t> </w:t>
      </w:r>
      <w:r>
        <w:rPr>
          <w:color w:val="221F1F"/>
        </w:rPr>
        <w:t>lo</w:t>
      </w:r>
      <w:r>
        <w:rPr>
          <w:color w:val="221F1F"/>
          <w:spacing w:val="-12"/>
        </w:rPr>
        <w:t> </w:t>
      </w:r>
      <w:r>
        <w:rPr>
          <w:color w:val="221F1F"/>
        </w:rPr>
        <w:t>que</w:t>
      </w:r>
      <w:r>
        <w:rPr>
          <w:color w:val="221F1F"/>
          <w:spacing w:val="-13"/>
        </w:rPr>
        <w:t> </w:t>
      </w:r>
      <w:r>
        <w:rPr>
          <w:color w:val="221F1F"/>
        </w:rPr>
        <w:t>no</w:t>
      </w:r>
      <w:r>
        <w:rPr>
          <w:color w:val="221F1F"/>
          <w:spacing w:val="-16"/>
        </w:rPr>
        <w:t> </w:t>
      </w:r>
      <w:r>
        <w:rPr>
          <w:color w:val="221F1F"/>
        </w:rPr>
        <w:t>es</w:t>
      </w:r>
      <w:r>
        <w:rPr>
          <w:color w:val="221F1F"/>
          <w:spacing w:val="-10"/>
        </w:rPr>
        <w:t> </w:t>
      </w:r>
      <w:r>
        <w:rPr>
          <w:color w:val="221F1F"/>
        </w:rPr>
        <w:t>un</w:t>
      </w:r>
      <w:r>
        <w:rPr>
          <w:color w:val="221F1F"/>
          <w:spacing w:val="-16"/>
        </w:rPr>
        <w:t> </w:t>
      </w:r>
      <w:r>
        <w:rPr>
          <w:color w:val="221F1F"/>
        </w:rPr>
        <w:t>trabajo</w:t>
      </w:r>
      <w:r>
        <w:rPr>
          <w:color w:val="221F1F"/>
          <w:spacing w:val="-12"/>
        </w:rPr>
        <w:t> </w:t>
      </w:r>
      <w:r>
        <w:rPr>
          <w:color w:val="221F1F"/>
        </w:rPr>
        <w:t>de</w:t>
      </w:r>
      <w:r>
        <w:rPr>
          <w:color w:val="221F1F"/>
          <w:spacing w:val="-13"/>
        </w:rPr>
        <w:t> </w:t>
      </w:r>
      <w:r>
        <w:rPr>
          <w:color w:val="221F1F"/>
        </w:rPr>
        <w:t>auditoría</w:t>
      </w:r>
      <w:r>
        <w:rPr>
          <w:color w:val="221F1F"/>
          <w:spacing w:val="-16"/>
        </w:rPr>
        <w:t> </w:t>
      </w:r>
      <w:r>
        <w:rPr>
          <w:color w:val="221F1F"/>
        </w:rPr>
        <w:t>realizado</w:t>
      </w:r>
      <w:r>
        <w:rPr>
          <w:color w:val="221F1F"/>
          <w:spacing w:val="-14"/>
        </w:rPr>
        <w:t> </w:t>
      </w:r>
      <w:r>
        <w:rPr>
          <w:color w:val="221F1F"/>
        </w:rPr>
        <w:t>de</w:t>
      </w:r>
      <w:r>
        <w:rPr>
          <w:color w:val="221F1F"/>
          <w:spacing w:val="-13"/>
        </w:rPr>
        <w:t> </w:t>
      </w:r>
      <w:r>
        <w:rPr>
          <w:color w:val="221F1F"/>
        </w:rPr>
        <w:t>acuerdo</w:t>
      </w:r>
      <w:r>
        <w:rPr>
          <w:color w:val="221F1F"/>
          <w:spacing w:val="-14"/>
        </w:rPr>
        <w:t> </w:t>
      </w:r>
      <w:r>
        <w:rPr>
          <w:color w:val="221F1F"/>
        </w:rPr>
        <w:t>con</w:t>
      </w:r>
      <w:r>
        <w:rPr>
          <w:color w:val="221F1F"/>
          <w:spacing w:val="-16"/>
        </w:rPr>
        <w:t> </w:t>
      </w:r>
      <w:r>
        <w:rPr>
          <w:color w:val="221F1F"/>
        </w:rPr>
        <w:t>esta </w:t>
      </w:r>
      <w:r>
        <w:rPr>
          <w:color w:val="221F1F"/>
          <w:spacing w:val="-2"/>
        </w:rPr>
        <w:t>normativa.</w:t>
      </w:r>
    </w:p>
    <w:p>
      <w:pPr>
        <w:spacing w:after="0" w:line="237" w:lineRule="auto"/>
        <w:jc w:val="both"/>
        <w:sectPr>
          <w:headerReference w:type="default" r:id="rId7"/>
          <w:footerReference w:type="default" r:id="rId8"/>
          <w:pgSz w:w="12240" w:h="15840"/>
          <w:pgMar w:header="758" w:footer="1927" w:top="1880" w:bottom="2120" w:left="1560" w:right="1460"/>
          <w:pgNumType w:start="2"/>
        </w:sectPr>
      </w:pPr>
    </w:p>
    <w:p>
      <w:pPr>
        <w:pStyle w:val="BodyText"/>
        <w:rPr>
          <w:sz w:val="27"/>
        </w:rPr>
      </w:pPr>
    </w:p>
    <w:p>
      <w:pPr>
        <w:pStyle w:val="BodyText"/>
        <w:spacing w:before="146"/>
        <w:rPr>
          <w:sz w:val="27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i/>
          <w:sz w:val="27"/>
        </w:rPr>
      </w:pPr>
      <w:r>
        <w:rPr>
          <w:rFonts w:ascii="Trebuchet MS" w:hAnsi="Trebuchet MS"/>
          <w:i/>
          <w:color w:val="221F1F"/>
          <w:spacing w:val="-2"/>
          <w:sz w:val="27"/>
          <w:u w:val="single" w:color="221F1F"/>
        </w:rPr>
        <w:t>Opinión</w:t>
      </w:r>
    </w:p>
    <w:p>
      <w:pPr>
        <w:pStyle w:val="BodyText"/>
        <w:spacing w:line="237" w:lineRule="auto" w:before="307"/>
        <w:ind w:left="142" w:right="140"/>
        <w:jc w:val="both"/>
      </w:pPr>
      <w:r>
        <w:rPr>
          <w:color w:val="221F1F"/>
          <w:w w:val="90"/>
        </w:rPr>
        <w:t>En nuestra opinión, los estados financieros adjuntos expresan, en todos los aspectos </w:t>
      </w:r>
      <w:r>
        <w:rPr>
          <w:color w:val="221F1F"/>
          <w:spacing w:val="-8"/>
        </w:rPr>
        <w:t>significativos, la</w:t>
      </w:r>
      <w:r>
        <w:rPr>
          <w:color w:val="221F1F"/>
          <w:spacing w:val="-9"/>
        </w:rPr>
        <w:t> </w:t>
      </w:r>
      <w:r>
        <w:rPr>
          <w:color w:val="221F1F"/>
          <w:spacing w:val="-8"/>
        </w:rPr>
        <w:t>imagen fiel del patrimonio</w:t>
      </w:r>
      <w:r>
        <w:rPr>
          <w:color w:val="221F1F"/>
          <w:spacing w:val="-9"/>
        </w:rPr>
        <w:t> </w:t>
      </w:r>
      <w:r>
        <w:rPr>
          <w:color w:val="221F1F"/>
          <w:spacing w:val="-8"/>
        </w:rPr>
        <w:t>y de la situación financiera</w:t>
      </w:r>
      <w:r>
        <w:rPr>
          <w:color w:val="221F1F"/>
          <w:spacing w:val="-9"/>
        </w:rPr>
        <w:t> </w:t>
      </w:r>
      <w:r>
        <w:rPr>
          <w:color w:val="221F1F"/>
          <w:spacing w:val="-8"/>
        </w:rPr>
        <w:t>de la entidad </w:t>
      </w:r>
      <w:r>
        <w:rPr>
          <w:spacing w:val="-2"/>
        </w:rPr>
        <w:t>Asociación</w:t>
      </w:r>
      <w:r>
        <w:rPr>
          <w:spacing w:val="-13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niños</w:t>
      </w:r>
      <w:r>
        <w:rPr>
          <w:spacing w:val="-12"/>
        </w:rPr>
        <w:t> </w:t>
      </w:r>
      <w:r>
        <w:rPr>
          <w:spacing w:val="-2"/>
        </w:rPr>
        <w:t>privados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ambiente</w:t>
      </w:r>
      <w:r>
        <w:rPr>
          <w:spacing w:val="-14"/>
        </w:rPr>
        <w:t> </w:t>
      </w:r>
      <w:r>
        <w:rPr>
          <w:spacing w:val="-2"/>
        </w:rPr>
        <w:t>familiar</w:t>
      </w:r>
      <w:r>
        <w:rPr>
          <w:spacing w:val="-14"/>
        </w:rPr>
        <w:t> </w:t>
      </w:r>
      <w:r>
        <w:rPr>
          <w:spacing w:val="-2"/>
        </w:rPr>
        <w:t>Nuevo</w:t>
      </w:r>
      <w:r>
        <w:rPr>
          <w:spacing w:val="-13"/>
        </w:rPr>
        <w:t> </w:t>
      </w:r>
      <w:r>
        <w:rPr>
          <w:spacing w:val="-2"/>
        </w:rPr>
        <w:t>Futuro</w:t>
      </w:r>
      <w:r>
        <w:rPr>
          <w:spacing w:val="-14"/>
        </w:rPr>
        <w:t> </w:t>
      </w:r>
      <w:r>
        <w:rPr>
          <w:spacing w:val="-2"/>
        </w:rPr>
        <w:t>Las</w:t>
      </w:r>
      <w:r>
        <w:rPr>
          <w:spacing w:val="-14"/>
        </w:rPr>
        <w:t> </w:t>
      </w:r>
      <w:r>
        <w:rPr>
          <w:spacing w:val="-2"/>
        </w:rPr>
        <w:t>Palmas</w:t>
      </w:r>
      <w:r>
        <w:rPr>
          <w:spacing w:val="-3"/>
        </w:rPr>
        <w:t> </w:t>
      </w:r>
      <w:r>
        <w:rPr>
          <w:color w:val="221F1F"/>
          <w:spacing w:val="-2"/>
        </w:rPr>
        <w:t>a </w:t>
      </w:r>
      <w:r>
        <w:rPr>
          <w:color w:val="221F1F"/>
          <w:spacing w:val="-4"/>
        </w:rPr>
        <w:t>31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de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diciembre</w:t>
      </w:r>
      <w:r>
        <w:rPr>
          <w:color w:val="221F1F"/>
          <w:spacing w:val="-13"/>
        </w:rPr>
        <w:t> </w:t>
      </w:r>
      <w:r>
        <w:rPr>
          <w:color w:val="221F1F"/>
          <w:spacing w:val="-4"/>
        </w:rPr>
        <w:t>de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2023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así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como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de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sus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resultados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correspondientes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al</w:t>
      </w:r>
      <w:r>
        <w:rPr>
          <w:color w:val="221F1F"/>
          <w:spacing w:val="-14"/>
        </w:rPr>
        <w:t> </w:t>
      </w:r>
      <w:r>
        <w:rPr>
          <w:color w:val="221F1F"/>
          <w:spacing w:val="-4"/>
        </w:rPr>
        <w:t>ejercicio </w:t>
      </w:r>
      <w:r>
        <w:rPr>
          <w:color w:val="221F1F"/>
        </w:rPr>
        <w:t>anual terminado en dicha fecha, de acuerdo con las bases de presentación y normas</w:t>
      </w:r>
      <w:r>
        <w:rPr>
          <w:color w:val="221F1F"/>
          <w:spacing w:val="-21"/>
        </w:rPr>
        <w:t> </w:t>
      </w:r>
      <w:r>
        <w:rPr>
          <w:color w:val="221F1F"/>
        </w:rPr>
        <w:t>de</w:t>
      </w:r>
      <w:r>
        <w:rPr>
          <w:color w:val="221F1F"/>
          <w:spacing w:val="-20"/>
        </w:rPr>
        <w:t> </w:t>
      </w:r>
      <w:r>
        <w:rPr>
          <w:color w:val="221F1F"/>
        </w:rPr>
        <w:t>valoración</w:t>
      </w:r>
      <w:r>
        <w:rPr>
          <w:color w:val="221F1F"/>
          <w:spacing w:val="-20"/>
        </w:rPr>
        <w:t> </w:t>
      </w:r>
      <w:r>
        <w:rPr>
          <w:color w:val="221F1F"/>
        </w:rPr>
        <w:t>que</w:t>
      </w:r>
      <w:r>
        <w:rPr>
          <w:color w:val="221F1F"/>
          <w:spacing w:val="-21"/>
        </w:rPr>
        <w:t> </w:t>
      </w:r>
      <w:r>
        <w:rPr>
          <w:color w:val="221F1F"/>
        </w:rPr>
        <w:t>se</w:t>
      </w:r>
      <w:r>
        <w:rPr>
          <w:color w:val="221F1F"/>
          <w:spacing w:val="-20"/>
        </w:rPr>
        <w:t> </w:t>
      </w:r>
      <w:r>
        <w:rPr>
          <w:color w:val="221F1F"/>
        </w:rPr>
        <w:t>detallan</w:t>
      </w:r>
      <w:r>
        <w:rPr>
          <w:color w:val="221F1F"/>
          <w:spacing w:val="-20"/>
        </w:rPr>
        <w:t> </w:t>
      </w:r>
      <w:r>
        <w:rPr>
          <w:color w:val="221F1F"/>
        </w:rPr>
        <w:t>en</w:t>
      </w:r>
      <w:r>
        <w:rPr>
          <w:color w:val="221F1F"/>
          <w:spacing w:val="-21"/>
        </w:rPr>
        <w:t> </w:t>
      </w:r>
      <w:r>
        <w:rPr>
          <w:color w:val="221F1F"/>
        </w:rPr>
        <w:t>la</w:t>
      </w:r>
      <w:r>
        <w:rPr>
          <w:color w:val="221F1F"/>
          <w:spacing w:val="-20"/>
        </w:rPr>
        <w:t> </w:t>
      </w:r>
      <w:r>
        <w:rPr>
          <w:color w:val="221F1F"/>
        </w:rPr>
        <w:t>memoria</w:t>
      </w:r>
      <w:r>
        <w:rPr>
          <w:color w:val="221F1F"/>
          <w:spacing w:val="-20"/>
        </w:rPr>
        <w:t> </w:t>
      </w:r>
      <w:r>
        <w:rPr>
          <w:color w:val="221F1F"/>
        </w:rPr>
        <w:t>adjunta.</w:t>
      </w:r>
    </w:p>
    <w:p>
      <w:pPr>
        <w:pStyle w:val="BodyText"/>
        <w:spacing w:before="217"/>
      </w:pPr>
    </w:p>
    <w:p>
      <w:pPr>
        <w:pStyle w:val="BodyText"/>
        <w:spacing w:before="1"/>
        <w:ind w:left="142"/>
        <w:jc w:val="both"/>
      </w:pPr>
      <w:r>
        <w:rPr>
          <w:spacing w:val="-2"/>
        </w:rPr>
        <w:t>18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marzo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4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2903854</wp:posOffset>
                </wp:positionH>
                <wp:positionV relativeFrom="paragraph">
                  <wp:posOffset>190130</wp:posOffset>
                </wp:positionV>
                <wp:extent cx="2023110" cy="249936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23110" cy="2499360"/>
                          <a:chExt cx="2023110" cy="249936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9" y="0"/>
                            <a:ext cx="1851277" cy="2499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023110" cy="2499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201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44" w:right="0" w:hanging="545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8"/>
                                  <w:sz w:val="26"/>
                                </w:rPr>
                                <w:t>José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Martín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Suárez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Rodríguez </w:t>
                              </w:r>
                              <w:r>
                                <w:rPr>
                                  <w:sz w:val="26"/>
                                </w:rPr>
                                <w:t>Auditor de Cuentas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8.649994pt;margin-top:14.970918pt;width:159.3pt;height:196.8pt;mso-position-horizontal-relative:page;mso-position-vertical-relative:paragraph;z-index:-15728128;mso-wrap-distance-left:0;mso-wrap-distance-right:0" id="docshapegroup9" coordorigin="4573,299" coordsize="3186,3936">
                <v:shape style="position:absolute;left:4644;top:299;width:2916;height:3936" type="#_x0000_t75" id="docshape10" stroked="false">
                  <v:imagedata r:id="rId9" o:title=""/>
                </v:shape>
                <v:shape style="position:absolute;left:4573;top:299;width:3186;height:3936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201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544" w:right="0" w:hanging="545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8"/>
                            <w:sz w:val="26"/>
                          </w:rPr>
                          <w:t>José</w:t>
                        </w:r>
                        <w:r>
                          <w:rPr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spacing w:val="-8"/>
                            <w:sz w:val="26"/>
                          </w:rPr>
                          <w:t>Martín</w:t>
                        </w:r>
                        <w:r>
                          <w:rPr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spacing w:val="-8"/>
                            <w:sz w:val="26"/>
                          </w:rPr>
                          <w:t>Suárez</w:t>
                        </w:r>
                        <w:r>
                          <w:rPr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spacing w:val="-8"/>
                            <w:sz w:val="26"/>
                          </w:rPr>
                          <w:t>Rodríguez </w:t>
                        </w:r>
                        <w:r>
                          <w:rPr>
                            <w:sz w:val="26"/>
                          </w:rPr>
                          <w:t>Auditor de Cuentas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758" w:footer="1927" w:top="1880" w:bottom="2120" w:left="15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2489961</wp:posOffset>
              </wp:positionH>
              <wp:positionV relativeFrom="page">
                <wp:posOffset>9002953</wp:posOffset>
              </wp:positionV>
              <wp:extent cx="2853055" cy="1625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5305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928372490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609345310</w:t>
                          </w:r>
                          <w:r>
                            <w:rPr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ROAC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nº20197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Col.</w:t>
                          </w:r>
                          <w:r>
                            <w:rPr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nº945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59998pt;margin-top:708.893982pt;width:224.65pt;height:12.8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928372490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609345310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ROAC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nº20197</w:t>
                    </w:r>
                    <w:r>
                      <w:rPr>
                        <w:spacing w:val="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Col.</w:t>
                    </w:r>
                    <w:r>
                      <w:rPr>
                        <w:spacing w:val="8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nº945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6538721</wp:posOffset>
              </wp:positionH>
              <wp:positionV relativeFrom="page">
                <wp:posOffset>9002953</wp:posOffset>
              </wp:positionV>
              <wp:extent cx="91440" cy="1625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14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859985pt;margin-top:708.893982pt;width:7.2pt;height:12.8pt;mso-position-horizontal-relative:page;mso-position-vertical-relative:page;z-index:-157911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1062532</wp:posOffset>
              </wp:positionH>
              <wp:positionV relativeFrom="page">
                <wp:posOffset>8707882</wp:posOffset>
              </wp:positionV>
              <wp:extent cx="5708650" cy="635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08269" y="6095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685.660034pt;width:449.47pt;height:.47998pt;mso-position-horizontal-relative:page;mso-position-vertical-relative:page;z-index:-15789568" id="docshape6" filled="true" fillcolor="#1f487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3022219</wp:posOffset>
              </wp:positionH>
              <wp:positionV relativeFrom="page">
                <wp:posOffset>8867013</wp:posOffset>
              </wp:positionV>
              <wp:extent cx="1786889" cy="29845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786889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15"/>
                            <w:ind w:left="360" w:right="18" w:hanging="34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JOSÉ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MARTÍN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SUÁREZ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RODRÍGUEZ </w:t>
                          </w:r>
                          <w:r>
                            <w:rPr>
                              <w:sz w:val="18"/>
                            </w:rPr>
                            <w:t>ROAC nº20197 - Col. nº945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970001pt;margin-top:698.190002pt;width:140.7pt;height:23.5pt;mso-position-horizontal-relative:page;mso-position-vertical-relative:page;z-index:-15789056" type="#_x0000_t202" id="docshape7" filled="false" stroked="false">
              <v:textbox inset="0,0,0,0">
                <w:txbxContent>
                  <w:p>
                    <w:pPr>
                      <w:spacing w:line="237" w:lineRule="auto" w:before="15"/>
                      <w:ind w:left="360" w:right="18" w:hanging="341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JOSÉ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MARTÍN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SUÁREZ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RODRÍGUEZ </w:t>
                    </w:r>
                    <w:r>
                      <w:rPr>
                        <w:sz w:val="18"/>
                      </w:rPr>
                      <w:t>ROAC nº20197 - Col. nº945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6458458</wp:posOffset>
              </wp:positionH>
              <wp:positionV relativeFrom="page">
                <wp:posOffset>9002953</wp:posOffset>
              </wp:positionV>
              <wp:extent cx="154940" cy="1625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49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540009pt;margin-top:708.893982pt;width:12.2pt;height:12.8pt;mso-position-horizontal-relative:page;mso-position-vertical-relative:page;z-index:-1578854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2766259</wp:posOffset>
          </wp:positionH>
          <wp:positionV relativeFrom="page">
            <wp:posOffset>481154</wp:posOffset>
          </wp:positionV>
          <wp:extent cx="2321705" cy="52205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705" cy="522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1062532</wp:posOffset>
              </wp:positionH>
              <wp:positionV relativeFrom="page">
                <wp:posOffset>1134110</wp:posOffset>
              </wp:positionV>
              <wp:extent cx="570865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89.300003pt;width:449.47pt;height:.48pt;mso-position-horizontal-relative:page;mso-position-vertical-relative:page;z-index:-15792128" id="docshape1" filled="true" fillcolor="#1f487c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2766259</wp:posOffset>
          </wp:positionH>
          <wp:positionV relativeFrom="page">
            <wp:posOffset>481154</wp:posOffset>
          </wp:positionV>
          <wp:extent cx="2321705" cy="522051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705" cy="522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1062532</wp:posOffset>
              </wp:positionH>
              <wp:positionV relativeFrom="page">
                <wp:posOffset>1134110</wp:posOffset>
              </wp:positionV>
              <wp:extent cx="570865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89.300003pt;width:449.47pt;height:.48pt;mso-position-horizontal-relative:page;mso-position-vertical-relative:page;z-index:-15790080" id="docshape5" filled="true" fillcolor="#1f487c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jc w:val="both"/>
      <w:outlineLvl w:val="1"/>
    </w:pPr>
    <w:rPr>
      <w:rFonts w:ascii="Trebuchet MS" w:hAnsi="Trebuchet MS" w:eastAsia="Trebuchet MS" w:cs="Trebuchet MS"/>
      <w:i/>
      <w:iCs/>
      <w:sz w:val="27"/>
      <w:szCs w:val="27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64" w:firstLine="693"/>
    </w:pPr>
    <w:rPr>
      <w:rFonts w:ascii="Tahoma" w:hAnsi="Tahoma" w:eastAsia="Tahoma" w:cs="Tahom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JMSR</dc:creator>
  <dcterms:created xsi:type="dcterms:W3CDTF">2024-07-23T14:20:53Z</dcterms:created>
  <dcterms:modified xsi:type="dcterms:W3CDTF">2024-07-23T14:20:53Z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2016</vt:lpwstr>
  </property>
</Properties>
</file>